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48"/>
          <w:szCs w:val="48"/>
          <w:lang w:val="en-US"/>
        </w:rPr>
        <w:id w:val="7991280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/>
          </w:tblPr>
          <w:tblGrid>
            <w:gridCol w:w="5746"/>
          </w:tblGrid>
          <w:tr w:rsidR="00884CF8"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365F91" w:themeColor="accent1" w:themeShade="BF"/>
                  <w:sz w:val="48"/>
                  <w:szCs w:val="48"/>
                  <w:lang w:val="en-US"/>
                </w:rPr>
                <w:alias w:val="Titlu"/>
                <w:id w:val="703864190"/>
                <w:placeholder>
                  <w:docPart w:val="E8AEA125A87B4B2E876E836A33915DF0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lang w:val="ro-RO"/>
                </w:rPr>
              </w:sdtEndPr>
              <w:sdtContent>
                <w:tc>
                  <w:tcPr>
                    <w:tcW w:w="5746" w:type="dxa"/>
                  </w:tcPr>
                  <w:p w:rsidR="00884CF8" w:rsidRDefault="00884CF8" w:rsidP="00884CF8">
                    <w:pPr>
                      <w:pStyle w:val="Frspaiere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</w:rPr>
                      <w:t>FUNCTII CONTINUE</w:t>
                    </w:r>
                  </w:p>
                </w:tc>
              </w:sdtContent>
            </w:sdt>
          </w:tr>
          <w:tr w:rsidR="00884CF8">
            <w:sdt>
              <w:sdtPr>
                <w:rPr>
                  <w:rFonts w:ascii="Arial" w:eastAsiaTheme="minorHAnsi" w:hAnsi="Arial" w:cs="Arial"/>
                  <w:sz w:val="20"/>
                  <w:szCs w:val="20"/>
                  <w:lang w:val="en-US"/>
                </w:rPr>
                <w:alias w:val="Subtitlu"/>
                <w:id w:val="703864195"/>
                <w:placeholder>
                  <w:docPart w:val="491783949D6F471EB06A3A1063A03A68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746" w:type="dxa"/>
                  </w:tcPr>
                  <w:p w:rsidR="00884CF8" w:rsidRDefault="00A75CA1" w:rsidP="00884CF8">
                    <w:pPr>
                      <w:pStyle w:val="Frspaiere"/>
                      <w:rPr>
                        <w:color w:val="484329" w:themeColor="background2" w:themeShade="3F"/>
                        <w:sz w:val="28"/>
                        <w:szCs w:val="28"/>
                      </w:rPr>
                    </w:pPr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- cele doua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definitii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ale unei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functii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continue intr-un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punct-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definitia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unei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functii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continue pe o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multime-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sa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creem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doua exemple de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functii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continue si doua exemple de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functii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discontinue-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definitiile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continuitatii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la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stanga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si la dreapta intr-un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punct-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Teorema de echivalenta cu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definitia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a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continuitatii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intr-un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punct-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discontinuitati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speta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I si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discontinuitati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speta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a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II-a-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exprimarea faptului ca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operatii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cu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functii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continue conserva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continuitatea-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definitia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proprietatii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lui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Darboux-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Teorema valorilor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intermediare-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Teorema referitoare la proprietatea lui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Darboux-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Teorema de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semn-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Teorema de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radacinaPortofoliul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elevului va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contine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:- probleme exemplificative la fiecare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secventa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invatare-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rezolvarea problemelor propuse la fiecare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secventa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invatare-</w:t>
                    </w:r>
                    <w:proofErr w:type="spellEnd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 xml:space="preserve"> date biografice ale matematicianului Jean Gaston </w:t>
                    </w:r>
                    <w:proofErr w:type="spellStart"/>
                    <w:r>
                      <w:rPr>
                        <w:rFonts w:ascii="Arial" w:eastAsiaTheme="minorHAnsi" w:hAnsi="Arial" w:cs="Arial"/>
                        <w:sz w:val="20"/>
                        <w:szCs w:val="20"/>
                      </w:rPr>
                      <w:t>Darboux</w:t>
                    </w:r>
                    <w:proofErr w:type="spellEnd"/>
                  </w:p>
                </w:tc>
              </w:sdtContent>
            </w:sdt>
          </w:tr>
          <w:tr w:rsidR="00884CF8">
            <w:tc>
              <w:tcPr>
                <w:tcW w:w="5746" w:type="dxa"/>
              </w:tcPr>
              <w:p w:rsidR="00884CF8" w:rsidRDefault="00884CF8">
                <w:pPr>
                  <w:pStyle w:val="Frspaiere"/>
                </w:pPr>
              </w:p>
            </w:tc>
          </w:tr>
          <w:tr w:rsidR="00884CF8">
            <w:tc>
              <w:tcPr>
                <w:tcW w:w="5746" w:type="dxa"/>
              </w:tcPr>
              <w:p w:rsidR="00884CF8" w:rsidRDefault="00884CF8">
                <w:pPr>
                  <w:pStyle w:val="Frspaiere"/>
                  <w:rPr>
                    <w:b/>
                    <w:bCs/>
                  </w:rPr>
                </w:pPr>
              </w:p>
            </w:tc>
          </w:tr>
        </w:tbl>
        <w:p w:rsidR="00884CF8" w:rsidRDefault="00153CE5">
          <w:pPr>
            <w:rPr>
              <w:lang w:val="ro-RO"/>
            </w:rPr>
          </w:pPr>
          <w:r w:rsidRPr="00153CE5">
            <w:rPr>
              <w:noProof/>
              <w:lang w:val="ro-RO"/>
            </w:rPr>
            <w:pict>
              <v:group id="_x0000_s105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left:6519;top:1258;width:4303;height:10040;flip:x" o:connectortype="straight" strokecolor="#a7bfde [1620]"/>
                <v:group id="_x0000_s1058" style="position:absolute;left:5531;top:9226;width:5291;height:5845" coordorigin="5531,9226" coordsize="5291,5845">
                  <v:shape id="_x0000_s105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60" style="position:absolute;left:6117;top:10212;width:4526;height:4258;rotation:41366637fd;flip:y" fillcolor="#d3dfee [820]" stroked="f" strokecolor="#a7bfde [1620]"/>
                  <v:oval id="_x0000_s106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 w:rsidRPr="00153CE5">
            <w:rPr>
              <w:noProof/>
              <w:lang w:val="ro-RO"/>
            </w:rPr>
            <w:pict>
              <v:group id="_x0000_s106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68" type="#_x0000_t32" style="position:absolute;left:15;top:15;width:7512;height:7386" o:connectortype="straight" strokecolor="#a7bfde [1620]"/>
                <v:group id="_x0000_s1069" style="position:absolute;left:7095;top:5418;width:2216;height:2216" coordorigin="7907,4350" coordsize="2216,2216">
                  <v:oval id="_x0000_s1070" style="position:absolute;left:7907;top:4350;width:2216;height:2216" fillcolor="#a7bfde [1620]" stroked="f"/>
                  <v:oval id="_x0000_s1071" style="position:absolute;left:7961;top:4684;width:1813;height:1813" fillcolor="#d3dfee [820]" stroked="f"/>
                  <v:oval id="_x0000_s1072" style="position:absolute;left:8006;top:5027;width:1375;height:1375" fillcolor="#7ba0cd [2420]" stroked="f"/>
                </v:group>
                <w10:wrap anchorx="page" anchory="page"/>
              </v:group>
            </w:pict>
          </w:r>
          <w:r w:rsidRPr="00153CE5">
            <w:rPr>
              <w:noProof/>
              <w:lang w:val="ro-RO"/>
            </w:rPr>
            <w:pict>
              <v:group id="_x0000_s106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63" type="#_x0000_t32" style="position:absolute;left:4136;top:15;width:3058;height:3855" o:connectortype="straight" strokecolor="#a7bfde [1620]"/>
                <v:oval id="_x0000_s1064" style="position:absolute;left:6674;top:444;width:4116;height:4116" fillcolor="#a7bfde [1620]" stroked="f"/>
                <v:oval id="_x0000_s1065" style="position:absolute;left:6773;top:1058;width:3367;height:3367" fillcolor="#d3dfee [820]" stroked="f"/>
                <v:oval id="_x0000_s1066" style="position:absolute;left:6856;top:1709;width:2553;height:2553" fillcolor="#7ba0cd [2420]" stroked="f"/>
                <w10:wrap anchorx="margin" anchory="page"/>
              </v:group>
            </w:pict>
          </w:r>
        </w:p>
        <w:p w:rsidR="00884CF8" w:rsidRDefault="00884CF8">
          <w:pPr>
            <w:rPr>
              <w:lang w:val="ro-RO"/>
            </w:rPr>
          </w:pPr>
          <w:r>
            <w:rPr>
              <w:lang w:val="ro-RO"/>
            </w:rPr>
            <w:br w:type="page"/>
          </w:r>
        </w:p>
      </w:sdtContent>
    </w:sdt>
    <w:p w:rsidR="00C03A65" w:rsidRDefault="00884CF8">
      <w:pPr>
        <w:rPr>
          <w:sz w:val="32"/>
          <w:szCs w:val="32"/>
        </w:rPr>
      </w:pPr>
      <w:r>
        <w:lastRenderedPageBreak/>
        <w:t xml:space="preserve">                                                                           </w:t>
      </w:r>
      <w:r>
        <w:rPr>
          <w:sz w:val="32"/>
          <w:szCs w:val="32"/>
        </w:rPr>
        <w:t>FUNCTII CONTINUE</w:t>
      </w:r>
    </w:p>
    <w:p w:rsidR="00884CF8" w:rsidRDefault="00884CF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u w:val="single"/>
        </w:rPr>
        <w:t>DEFINITIE</w:t>
      </w:r>
      <w:proofErr w:type="gramStart"/>
      <w:r>
        <w:rPr>
          <w:rFonts w:ascii="Arial" w:hAnsi="Arial" w:cs="Arial"/>
          <w:sz w:val="24"/>
          <w:szCs w:val="24"/>
          <w:u w:val="single"/>
        </w:rPr>
        <w:t>:</w:t>
      </w:r>
      <w:r>
        <w:rPr>
          <w:rFonts w:ascii="Arial" w:hAnsi="Arial" w:cs="Arial"/>
          <w:sz w:val="24"/>
          <w:szCs w:val="24"/>
        </w:rPr>
        <w:t>Functia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f </w:t>
      </w:r>
      <w:proofErr w:type="spellStart"/>
      <w:r>
        <w:rPr>
          <w:rFonts w:ascii="Arial" w:hAnsi="Arial" w:cs="Arial"/>
          <w:sz w:val="24"/>
          <w:szCs w:val="24"/>
        </w:rPr>
        <w:t>este</w:t>
      </w:r>
      <w:proofErr w:type="spellEnd"/>
      <w:r>
        <w:rPr>
          <w:rFonts w:ascii="Arial" w:hAnsi="Arial" w:cs="Arial"/>
          <w:sz w:val="24"/>
          <w:szCs w:val="24"/>
        </w:rPr>
        <w:t xml:space="preserve"> continua in a </w:t>
      </w:r>
      <w:proofErr w:type="spellStart"/>
      <w:r>
        <w:rPr>
          <w:rFonts w:ascii="Arial" w:hAnsi="Arial" w:cs="Arial"/>
          <w:sz w:val="24"/>
          <w:szCs w:val="24"/>
        </w:rPr>
        <w:t>daca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numai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daca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lim</w:t>
      </w:r>
      <w:proofErr w:type="spellEnd"/>
    </w:p>
    <w:p w:rsidR="00884CF8" w:rsidRPr="00884CF8" w:rsidRDefault="00884C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sectPr w:rsidR="00884CF8" w:rsidRPr="00884CF8" w:rsidSect="00884CF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84CF8"/>
    <w:rsid w:val="00153CE5"/>
    <w:rsid w:val="00884CF8"/>
    <w:rsid w:val="009867DC"/>
    <w:rsid w:val="00A75CA1"/>
    <w:rsid w:val="00C03A65"/>
    <w:rsid w:val="00E95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63"/>
        <o:r id="V:Rule5" type="connector" idref="#_x0000_s1057"/>
        <o:r id="V:Rule6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A6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link w:val="FrspaiereCaracter"/>
    <w:uiPriority w:val="1"/>
    <w:qFormat/>
    <w:rsid w:val="00884CF8"/>
    <w:pPr>
      <w:spacing w:after="0" w:line="240" w:lineRule="auto"/>
    </w:pPr>
    <w:rPr>
      <w:rFonts w:eastAsiaTheme="minorEastAsia"/>
      <w:lang w:val="ro-RO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884CF8"/>
    <w:rPr>
      <w:rFonts w:eastAsiaTheme="minorEastAsia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84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84C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8AEA125A87B4B2E876E836A33915D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A04D2-D29C-4F89-8D8F-9D7CD57A8291}"/>
      </w:docPartPr>
      <w:docPartBody>
        <w:p w:rsidR="00CF5B66" w:rsidRDefault="00A8337A" w:rsidP="00A8337A">
          <w:pPr>
            <w:pStyle w:val="E8AEA125A87B4B2E876E836A33915DF0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  <w:lang w:val="ro-RO"/>
            </w:rPr>
            <w:t>[Tastaţi titlul documentului]</w:t>
          </w:r>
        </w:p>
      </w:docPartBody>
    </w:docPart>
    <w:docPart>
      <w:docPartPr>
        <w:name w:val="491783949D6F471EB06A3A1063A03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697AB-EF32-41E7-9327-E0E045A98093}"/>
      </w:docPartPr>
      <w:docPartBody>
        <w:p w:rsidR="00CF5B66" w:rsidRDefault="00A8337A" w:rsidP="00A8337A">
          <w:pPr>
            <w:pStyle w:val="491783949D6F471EB06A3A1063A03A68"/>
          </w:pPr>
          <w:r>
            <w:rPr>
              <w:color w:val="484329" w:themeColor="background2" w:themeShade="3F"/>
              <w:sz w:val="28"/>
              <w:szCs w:val="28"/>
              <w:lang w:val="ro-RO"/>
            </w:rPr>
            <w:t>[Tastaţi subtitlul documentului]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8337A"/>
    <w:rsid w:val="007E3B79"/>
    <w:rsid w:val="00A8337A"/>
    <w:rsid w:val="00C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B6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EEF29BAC31304950825B3A10C149CC79">
    <w:name w:val="EEF29BAC31304950825B3A10C149CC79"/>
    <w:rsid w:val="00A8337A"/>
  </w:style>
  <w:style w:type="paragraph" w:customStyle="1" w:styleId="71BA0D89B2BE4546AB168CEEBCC094EF">
    <w:name w:val="71BA0D89B2BE4546AB168CEEBCC094EF"/>
    <w:rsid w:val="00A8337A"/>
  </w:style>
  <w:style w:type="paragraph" w:customStyle="1" w:styleId="923A2BFA62974F499C8DB5FB2E17F989">
    <w:name w:val="923A2BFA62974F499C8DB5FB2E17F989"/>
    <w:rsid w:val="00A8337A"/>
  </w:style>
  <w:style w:type="paragraph" w:customStyle="1" w:styleId="6DEAB54BAB504BA381E3F668A87CCE85">
    <w:name w:val="6DEAB54BAB504BA381E3F668A87CCE85"/>
    <w:rsid w:val="00A8337A"/>
  </w:style>
  <w:style w:type="paragraph" w:customStyle="1" w:styleId="EBEF52B9AFDE4253AFF11DE86BE26AB1">
    <w:name w:val="EBEF52B9AFDE4253AFF11DE86BE26AB1"/>
    <w:rsid w:val="00A8337A"/>
  </w:style>
  <w:style w:type="paragraph" w:customStyle="1" w:styleId="941A73DB30AB452F875D4558E6E80F47">
    <w:name w:val="941A73DB30AB452F875D4558E6E80F47"/>
    <w:rsid w:val="00A8337A"/>
  </w:style>
  <w:style w:type="paragraph" w:customStyle="1" w:styleId="1037534CCAED4BFCB9FF3FF5171F5520">
    <w:name w:val="1037534CCAED4BFCB9FF3FF5171F5520"/>
    <w:rsid w:val="00A8337A"/>
  </w:style>
  <w:style w:type="paragraph" w:customStyle="1" w:styleId="180E17DE91324DCB91468A2A4CFA130B">
    <w:name w:val="180E17DE91324DCB91468A2A4CFA130B"/>
    <w:rsid w:val="00A8337A"/>
  </w:style>
  <w:style w:type="paragraph" w:customStyle="1" w:styleId="C9FE768F77B846ECB8521DAA1045527B">
    <w:name w:val="C9FE768F77B846ECB8521DAA1045527B"/>
    <w:rsid w:val="00A8337A"/>
  </w:style>
  <w:style w:type="paragraph" w:customStyle="1" w:styleId="A10771A02B924C938AB125B33782EC4E">
    <w:name w:val="A10771A02B924C938AB125B33782EC4E"/>
    <w:rsid w:val="00A8337A"/>
  </w:style>
  <w:style w:type="paragraph" w:customStyle="1" w:styleId="455870EC71B547788E50FD5D01CDDE58">
    <w:name w:val="455870EC71B547788E50FD5D01CDDE58"/>
    <w:rsid w:val="00A8337A"/>
  </w:style>
  <w:style w:type="paragraph" w:customStyle="1" w:styleId="70D5086101AD4595A5ACBCEB318E616D">
    <w:name w:val="70D5086101AD4595A5ACBCEB318E616D"/>
    <w:rsid w:val="00A8337A"/>
  </w:style>
  <w:style w:type="paragraph" w:customStyle="1" w:styleId="7976F968D5764A188E3083B45366B88B">
    <w:name w:val="7976F968D5764A188E3083B45366B88B"/>
    <w:rsid w:val="00A8337A"/>
  </w:style>
  <w:style w:type="paragraph" w:customStyle="1" w:styleId="CB9848F33E164CE5AFA0FA9F1059D911">
    <w:name w:val="CB9848F33E164CE5AFA0FA9F1059D911"/>
    <w:rsid w:val="00A8337A"/>
  </w:style>
  <w:style w:type="paragraph" w:customStyle="1" w:styleId="BED4178D505B4673B124A07417FB00DA">
    <w:name w:val="BED4178D505B4673B124A07417FB00DA"/>
    <w:rsid w:val="00A8337A"/>
  </w:style>
  <w:style w:type="paragraph" w:customStyle="1" w:styleId="A07AFF09E6A54B49A1AE897D1BA3F1E6">
    <w:name w:val="A07AFF09E6A54B49A1AE897D1BA3F1E6"/>
    <w:rsid w:val="00A8337A"/>
  </w:style>
  <w:style w:type="paragraph" w:customStyle="1" w:styleId="6588AC1E7BA74C2EA94432D0DF95DAAA">
    <w:name w:val="6588AC1E7BA74C2EA94432D0DF95DAAA"/>
    <w:rsid w:val="00A8337A"/>
  </w:style>
  <w:style w:type="paragraph" w:customStyle="1" w:styleId="E8AEA125A87B4B2E876E836A33915DF0">
    <w:name w:val="E8AEA125A87B4B2E876E836A33915DF0"/>
    <w:rsid w:val="00A8337A"/>
  </w:style>
  <w:style w:type="paragraph" w:customStyle="1" w:styleId="491783949D6F471EB06A3A1063A03A68">
    <w:name w:val="491783949D6F471EB06A3A1063A03A68"/>
    <w:rsid w:val="00A8337A"/>
  </w:style>
  <w:style w:type="paragraph" w:customStyle="1" w:styleId="C8F662A8DB874D058D6012FF21FBC6B3">
    <w:name w:val="C8F662A8DB874D058D6012FF21FBC6B3"/>
    <w:rsid w:val="00A8337A"/>
  </w:style>
  <w:style w:type="paragraph" w:customStyle="1" w:styleId="6B201C73F92C4744B94B880E2C9600D2">
    <w:name w:val="6B201C73F92C4744B94B880E2C9600D2"/>
    <w:rsid w:val="00A8337A"/>
  </w:style>
  <w:style w:type="paragraph" w:customStyle="1" w:styleId="4C13C9503B71477FA0D04476D391919B">
    <w:name w:val="4C13C9503B71477FA0D04476D391919B"/>
    <w:rsid w:val="00A8337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FUNCTII CONTINUE</dc:title>
  <dc:subject>- cele doua definitii ale unei functii continue intr-un punct- definitia unei functii continue pe o multime- sa creem doua exemple de functii continue si doua exemple de functii discontinue- definitiile continuitatii la stanga si la dreapta intr-un punct- Teorema de echivalenta cu definitia a continuitatii intr-un punct- discontinuitati de speta I si discontinuitati de speta a II-a- exprimarea faptului ca operatii cu functii continue conserva continuitatea- definitia proprietatii lui Darboux- Teorema valorilor intermediare- Teorema referitoare la proprietatea lui Darboux- Teorema de semn- Teorema de radacinaPortofoliul elevului va contine:- probleme exemplificative la fiecare secventa de invatare- rezolvarea problemelor propuse la fiecare secventa de invatare- date biografice ale matematicianului Jean Gaston Darboux</dc:subject>
  <dc:creator>educatoare</dc:creator>
  <cp:lastModifiedBy>educatoare</cp:lastModifiedBy>
  <cp:revision>4</cp:revision>
  <dcterms:created xsi:type="dcterms:W3CDTF">2010-02-09T18:11:00Z</dcterms:created>
  <dcterms:modified xsi:type="dcterms:W3CDTF">2010-02-09T18:33:00Z</dcterms:modified>
</cp:coreProperties>
</file>